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甘胆酸、血清淀粉样蛋白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需求公告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12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发布时间：201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</w:t>
      </w:r>
    </w:p>
    <w:p>
      <w:pPr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的甘胆酸、血清淀粉样蛋白采购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竞争性磋商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现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诚邀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有合格资质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和良好配送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且试剂经过使用者的前期性能评价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的供应商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参与竞争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6"/>
        <w:tblW w:w="8209" w:type="dxa"/>
        <w:jc w:val="center"/>
        <w:tblInd w:w="-6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2534"/>
        <w:gridCol w:w="4200"/>
        <w:gridCol w:w="9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产品用途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使用科室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2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甘胆酸检测试剂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用于血甘胆酸检测，评价肝细胞及其肝胆系物质循环功能。</w:t>
            </w:r>
          </w:p>
        </w:tc>
        <w:tc>
          <w:tcPr>
            <w:tcW w:w="99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检验科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25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血清淀粉样蛋白检测试剂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用于血清淀粉样蛋白检测，评价人体细菌和病毒感染情况。</w:t>
            </w:r>
          </w:p>
        </w:tc>
        <w:tc>
          <w:tcPr>
            <w:tcW w:w="991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产品技术要求：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2.1甘胆酸检测试剂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2.1.1线性范围：1.5-80 mg/L或更宽，性能评价时决定系数R2&gt;0.95。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2.1.2精密度：三浓度水平（L1、L2、L3）CV&lt;5%。结果没有明显偏高或偏低情况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2.1.3准确性：与质控靶值的相对偏差(绝对值)&lt;5%。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ab/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2.1.4临床符合率：阴性符合率&gt;95%; 阳性符合率&gt;95%。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*2.1.5性能评价：试剂经过使用者的前期性能评价。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2.2血清淀粉样蛋白检测试剂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2.2.1线性范围：5.0-200 mg/L或更宽，性能评价时决定系数R2&gt;0.95。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2.2.2精密度：三浓度水平（L1、L2、L3）CV&lt;5%。结果没有明显偏高或偏低情况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2.2.3准确性：与质控靶值的相对偏差(绝对值)&lt;5%。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ab/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2.2.4临床符合率：阴性符合率&gt;95%; 阳性符合率&gt;95%。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*2.2.5性能评价：试剂经过使用者的前期性能评价。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所投标产品属三类医疗器械的，投标人须具备有效期内《医疗器械经营企业许可证》或《医疗器械经营许可证》；所投标产品属二类医疗器械的，投标人须具备有效期内《医疗器械经营企业许可证》或《第二类医疗器械经营备案凭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投标单位（供应商）必须是重庆药交所注册会员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投标单位在重庆应有仓储库房，具有较好的物流配送能力（一般在接到医院送货通知后当日或次日能送货到指定地点）。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3.4投标人需具有完善的销售供应和售后服务保障体系。对于出现不符合质量标准的产品包退包换；须于接到采购人售后服务通知的1个工作日内，派专业人员上门处理相关服务需求。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投标单位须提供以下资质证明文件原件或复印件及其它要求的材料。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.4投标单位法定代表人签发的授权委托书（须明确授权范围）及身份证明（复印件加盖鲜章）；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投标单位《医疗器械经营企业许可证》或《第二类医疗器械经营备案凭证》（复印件加盖鲜章）；《重庆药品交易所入市协议》、《法人单位数字证书申请表》（复印件加盖鲜章）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四、商务要求：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4.1提供投标产品在重庆三甲医院用户名单、联系人及联系电话；</w:t>
      </w:r>
    </w:p>
    <w:p>
      <w:pPr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4.2供应商在重庆地区具有较强的售后服务能力；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4.3产品生产企业注册资金在500万元以上；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5.1必须提供效期在半年以上的试剂，提供的试剂在效期内出现任何质量问题，均无条件免费更换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5.2试剂在使用过程中遇到需应用工程师解决的问题，成交供应商应及时派工程协助解决。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bookmarkStart w:id="0" w:name="_Toc267320057"/>
      <w:bookmarkStart w:id="1" w:name="_Toc421743066"/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六、评分标准：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6.1甘胆酸检测试剂评分标准</w:t>
      </w:r>
      <w:bookmarkEnd w:id="0"/>
      <w:bookmarkEnd w:id="1"/>
    </w:p>
    <w:tbl>
      <w:tblPr>
        <w:tblStyle w:val="6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39"/>
        <w:gridCol w:w="945"/>
        <w:gridCol w:w="39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序号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评分因素及权值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分值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评分标准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 w:line="240" w:lineRule="atLeas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1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价格分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（40%）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40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有效的投标报价中的毫升最低价为评标基准价，按照下列公式计算每个投标人的投标价格得分。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投标报价得分＝（评标基准价/投标报价）×价格权重×100。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 w:line="24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技术部分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（5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%）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A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线性范围(10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线性范围：（1.5-80mg/L或更宽）5分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满足得5分，不满足得2分。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ascii="方正仿宋_GBK" w:hAnsi="宋体" w:eastAsia="方正仿宋_GBK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以试剂说明书为依据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线性决定因素R</w:t>
            </w:r>
            <w:r>
              <w:rPr>
                <w:rFonts w:hint="eastAsia" w:ascii="方正仿宋_GBK" w:hAnsi="宋体" w:eastAsia="方正仿宋_GBK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0.95：5分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满足得5分，不满足得0分。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B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精密度 (1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CV(L1): 4分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分，5%-10%得3分，&gt;10%得0分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以评价报告为依据。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CV(L2): 4分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分，5%-10%得3分，&gt;10%得0分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CV(L3): 4分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分，5%-10%得3分，&gt;10%得0分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Ｃ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准确性(10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L1相对偏差（%）: 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5%得5分，5%-10%得3分，&gt;10%得0分，未作准确性评价的得0分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相对偏差取绝对值，结果出现明显偏高或偏低者扣3-5分，以评价报告为依据。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L2相对偏差（%）: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5%得5分，5%-10%得3分，&gt;10%得0分，未作准确性评价的得0分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Ｄ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临床符合率(10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阴性符合率：5分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&gt;95%得5分，90-95%得3分，&lt;90%得0分</w:t>
            </w:r>
          </w:p>
        </w:tc>
        <w:tc>
          <w:tcPr>
            <w:tcW w:w="198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以评价报告为依据。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阳性符合率：5分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&gt;95%得5分，90-95%得3分，&lt;90%得0分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Ｅ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校准品及质控品(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8分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校准品：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免费送配套校准品得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分，送非配套校准品得3分，不送校准品得0分。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送质控品保证每月不低于30测试的量。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质控品：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免费送配套质控品得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分，送非配套质控品得3分，不送质控品得0分。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3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商务部分</w:t>
            </w:r>
          </w:p>
          <w:p>
            <w:pPr>
              <w:widowControl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%）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市场使用情况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(5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重庆“三甲”医院有5家及以上在使用者得5分，否则得0分。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提供该产品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医院用户名单、联系人及联系电话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公司实力(3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生产企业注册资金在500万及以上者得3分，否则得0分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提供注册资金证明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售后服务能力（2分）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生产厂家在重庆设置有应用工程师得2分，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否则得0分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提供相应依据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6.2血清淀粉样蛋白检测试剂评分标准</w:t>
      </w:r>
    </w:p>
    <w:tbl>
      <w:tblPr>
        <w:tblStyle w:val="6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11"/>
        <w:gridCol w:w="19"/>
        <w:gridCol w:w="3958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评分因素及权值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分值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 w:val="21"/>
                <w:szCs w:val="21"/>
              </w:rPr>
              <w:t>评分标准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 w:line="240" w:lineRule="atLeas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价格分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（40%）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40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有效的投标报价中的毫升最低价为评标基准价，按照下列公式计算每个投标人的投标价格得分。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投标报价得分＝（评标基准价/投标报价）×价格权重×100。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0" w:after="0" w:line="24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2" w:hRule="atLeast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技术部分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（52%）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A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线性范围(10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线性范围：（5.0-200mg/L或更宽）5分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满足得5分，不满足得2分。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以试剂说明书为依据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线性决定因素R</w:t>
            </w:r>
            <w:r>
              <w:rPr>
                <w:rFonts w:hint="eastAsia" w:ascii="方正仿宋_GBK" w:hAnsi="宋体" w:eastAsia="方正仿宋_GBK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0.95：5分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满足得5分，不满足得0分。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B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精密度 (12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CV(L1): 4分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分，5%-10%得3分，&gt;10%得0分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以评价报告为依据。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CV(L2): 4分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分，5%-10%得3分，&gt;10%得0分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CV(L3): 4分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分，5%-10%得3分，&gt;10%得0分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400" w:lineRule="exac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Ｃ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准确性(10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L1相对偏差（%）: 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5%得5分，5%-10%得3分，&gt;10%得0分，未作准确性评价的得0分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相对偏差取绝对值，结果出现明显偏高或偏低者扣3-5分，以评价报告为依据。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L2相对偏差（%）: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≤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5%得5分，5%-10%得3分，&gt;10%得0分，未作准确性评价的得0分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Ｄ</w:t>
            </w:r>
          </w:p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临床符合率(10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阴性符合率：5分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&gt;95%得5分，90-95%得3分，&lt;90%得0分</w:t>
            </w:r>
          </w:p>
        </w:tc>
        <w:tc>
          <w:tcPr>
            <w:tcW w:w="24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jc w:val="lef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b w:val="0"/>
                <w:sz w:val="21"/>
                <w:szCs w:val="21"/>
              </w:rPr>
              <w:t>以评价报告为依据。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阳性符合率：5分</w:t>
            </w:r>
          </w:p>
          <w:p>
            <w:pPr>
              <w:spacing w:line="240" w:lineRule="atLeast"/>
              <w:ind w:firstLine="28"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&gt;95%得5分，90-95%得3分，&lt;90%得0分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spacing w:line="240" w:lineRule="atLeast"/>
              <w:rPr>
                <w:rFonts w:ascii="方正仿宋_GBK" w:hAnsi="宋体" w:eastAsia="方正仿宋_GBK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Ｅ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校准品及质控品(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8分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校准品：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免费送配套校准品得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分，送非配套校准品得3分，不送校准品得0分。</w:t>
            </w:r>
          </w:p>
        </w:tc>
        <w:tc>
          <w:tcPr>
            <w:tcW w:w="24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送质控品保证每月不低于30测试的量。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质控品：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免费送配套质控品得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分，送非配套质控品得3分，不送质控品得0分。</w:t>
            </w:r>
          </w:p>
        </w:tc>
        <w:tc>
          <w:tcPr>
            <w:tcW w:w="2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6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商务部分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（8%）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市场使用情况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(5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重庆“三甲”医院有5家及以上在使用者得5分，否则得0分。</w:t>
            </w: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提供该产品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医院用户名单、联系人及联系电话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公司实力(3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)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生产企业注册资金在500万及以上者得3分，否则得0分</w:t>
            </w: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提供注册资金证明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售后服务能力（2分）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生产厂家在重庆设置有应用工程师得2分，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否则得0分</w:t>
            </w:r>
            <w:r>
              <w:rPr>
                <w:rFonts w:hint="eastAsia" w:ascii="方正仿宋_GBK" w:hAnsi="宋体" w:eastAsia="方正仿宋_GBK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  <w:lang w:val="en-US" w:eastAsia="zh-CN"/>
              </w:rPr>
              <w:t>提供相应依据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投标文件要求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一式两份，其中正、副本各一份（注：封面应注明项目名称、供应商名称、联系人及电话，不需密封），报价一份（注：报价格式详见附件1，报价需密封）。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递交地点：渝中区健康路1号（重庆市第四人民医院老大楼7-5室）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联系人及电话：郭老师 63692226。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九、磋商时间及结果公示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9.1磋商时间及地点：另行通知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中标人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A1D68B3"/>
    <w:rsid w:val="101E7372"/>
    <w:rsid w:val="120D6F1B"/>
    <w:rsid w:val="2BAD3246"/>
    <w:rsid w:val="37427CC7"/>
    <w:rsid w:val="4B6E42A4"/>
    <w:rsid w:val="65DB7408"/>
    <w:rsid w:val="6AB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2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TotalTime>0</TotalTime>
  <ScaleCrop>false</ScaleCrop>
  <LinksUpToDate>false</LinksUpToDate>
  <CharactersWithSpaces>1006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ruifox</cp:lastModifiedBy>
  <cp:lastPrinted>2018-09-11T02:51:00Z</cp:lastPrinted>
  <dcterms:modified xsi:type="dcterms:W3CDTF">2019-07-22T05:52:06Z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