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Ansi="方正小标宋_GBK" w:cs="方正小标宋_GBK"/>
          <w:b/>
          <w:bCs/>
          <w:color w:val="auto"/>
          <w:sz w:val="32"/>
          <w:szCs w:val="32"/>
        </w:rPr>
      </w:pPr>
      <w:r>
        <w:rPr>
          <w:rFonts w:hint="eastAsia" w:hAnsi="方正小标宋_GBK" w:cs="方正小标宋_GBK"/>
          <w:b/>
          <w:bCs/>
          <w:color w:val="auto"/>
          <w:sz w:val="32"/>
          <w:szCs w:val="32"/>
          <w:lang w:val="en-US" w:eastAsia="zh-CN"/>
        </w:rPr>
        <w:t>污水站清水池设备、管道的采购及安装</w:t>
      </w:r>
      <w:r>
        <w:rPr>
          <w:rFonts w:hint="eastAsia" w:hAnsi="方正小标宋_GBK" w:cs="方正小标宋_GBK"/>
          <w:b/>
          <w:bCs/>
          <w:color w:val="auto"/>
          <w:sz w:val="32"/>
          <w:szCs w:val="32"/>
        </w:rPr>
        <w:t>竞争性磋商文件</w:t>
      </w:r>
    </w:p>
    <w:p/>
    <w:p>
      <w:pPr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t>重庆市第四人民医院本着公平、公正、公开、诚信的原则，拟对本单位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污水站清水池设</w:t>
      </w:r>
      <w:bookmarkStart w:id="3" w:name="_GoBack"/>
      <w:bookmarkEnd w:id="3"/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备、管道的采购及安装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t>进行竞争性磋商，现诚邀有合格资质及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安装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t>能力的供应商参与竞争。</w:t>
      </w:r>
    </w:p>
    <w:p>
      <w:pPr>
        <w:snapToGrid w:val="0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21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21"/>
          <w:lang w:val="en-US" w:eastAsia="zh-CN"/>
        </w:rPr>
        <w:t>竞争性磋商内容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21"/>
        </w:rPr>
        <w:t>：</w:t>
      </w:r>
    </w:p>
    <w:tbl>
      <w:tblPr>
        <w:tblStyle w:val="15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03"/>
        <w:gridCol w:w="208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03" w:type="dxa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83" w:type="dxa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Cs w:val="21"/>
                <w:vertAlign w:val="baseline"/>
                <w:lang w:val="en-US" w:eastAsia="zh-CN"/>
              </w:rPr>
              <w:t>项目限价</w:t>
            </w:r>
          </w:p>
        </w:tc>
        <w:tc>
          <w:tcPr>
            <w:tcW w:w="1700" w:type="dxa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03" w:type="dxa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污水站清水池设备、管道的采购及安装</w:t>
            </w:r>
          </w:p>
        </w:tc>
        <w:tc>
          <w:tcPr>
            <w:tcW w:w="2083" w:type="dxa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Cs w:val="21"/>
                <w:vertAlign w:val="baseline"/>
                <w:lang w:val="en-US" w:eastAsia="zh-CN"/>
              </w:rPr>
              <w:t>9.7万元</w:t>
            </w:r>
          </w:p>
        </w:tc>
        <w:tc>
          <w:tcPr>
            <w:tcW w:w="1700" w:type="dxa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Cs w:val="21"/>
                <w:vertAlign w:val="baseline"/>
              </w:rPr>
            </w:pPr>
          </w:p>
        </w:tc>
      </w:tr>
    </w:tbl>
    <w:p>
      <w:pPr>
        <w:pStyle w:val="16"/>
        <w:snapToGrid w:val="0"/>
        <w:spacing w:line="240" w:lineRule="auto"/>
        <w:ind w:left="0" w:leftChars="0" w:firstLine="0" w:firstLineChars="0"/>
        <w:rPr>
          <w:rFonts w:ascii="方正仿宋_GBK" w:hAnsi="方正仿宋_GBK" w:eastAsia="方正仿宋_GBK" w:cs="方正仿宋_GBK"/>
          <w:b/>
          <w:bCs/>
          <w:color w:val="000000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lang w:val="en-US" w:eastAsia="zh-CN"/>
        </w:rPr>
        <w:t>项目配置及技术</w:t>
      </w:r>
      <w:r>
        <w:rPr>
          <w:rFonts w:hint="eastAsia" w:ascii="方正仿宋_GBK" w:hAnsi="方正仿宋_GBK" w:eastAsia="方正仿宋_GBK" w:cs="方正仿宋_GBK"/>
          <w:b/>
          <w:bCs/>
          <w:color w:val="000000"/>
        </w:rPr>
        <w:t>要求：</w:t>
      </w:r>
    </w:p>
    <w:tbl>
      <w:tblPr>
        <w:tblStyle w:val="14"/>
        <w:tblW w:w="8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33"/>
        <w:gridCol w:w="1889"/>
        <w:gridCol w:w="1559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项目名称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技术要求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数量/单位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清水池改造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1次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3台泵基座、池上部开孔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抽水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48小时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清水池改造全过程抽水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提升泵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功率：5.5千瓦、扬程：18米、流量：45吨/小时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3台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推荐品牌：南蓝、兰申、凯泉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电控箱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1控3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1个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电缆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4平方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50米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铜芯线缆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镀锌钢管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DN100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70米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室内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防腐作业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70米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两层漆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PPR管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DN100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40米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室外地埋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管件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各种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1批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连接阀、弯头、直接等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单向阀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DN100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3套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单向止回阀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133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地面施工</w:t>
            </w:r>
          </w:p>
        </w:tc>
        <w:tc>
          <w:tcPr>
            <w:tcW w:w="188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1次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  <w:t>挖掘及恢复</w:t>
            </w:r>
          </w:p>
        </w:tc>
      </w:tr>
    </w:tbl>
    <w:p>
      <w:pPr>
        <w:snapToGrid w:val="0"/>
        <w:rPr>
          <w:rFonts w:ascii="方正仿宋_GBK" w:hAnsi="方正仿宋_GBK" w:eastAsia="方正仿宋_GBK" w:cs="方正仿宋_GBK"/>
          <w:b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21"/>
        </w:rPr>
        <w:t>三、供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Cs w:val="21"/>
        </w:rPr>
        <w:t>应商资格要求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3.1基本资格条件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3.1.1具有独立承担民事责任的能力；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3.1.2具有良好的商业信誉和健全的财务会计制度；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3.1.3具有履行合同所必须的设备和专业技术能力；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3.1.4参加政府采购活动前三年内，在经营活动中没有重大违法违规记录（提供"中国政府采购网"www.ccgp.gov.cn查询的供应商信用记录 ）；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ascii="方正仿宋_GBK" w:hAnsi="方正仿宋_GBK" w:eastAsia="方正仿宋_GBK" w:cs="方正仿宋_GBK"/>
          <w:color w:val="000000"/>
          <w:highlight w:val="yellow"/>
        </w:rPr>
      </w:pPr>
      <w:r>
        <w:rPr>
          <w:rFonts w:hint="eastAsia" w:ascii="方正仿宋_GBK" w:hAnsi="方正仿宋_GBK" w:eastAsia="方正仿宋_GBK" w:cs="方正仿宋_GBK"/>
        </w:rPr>
        <w:t>3.1.5有依法缴纳税收和社会保障资金的良好记录（出具相关证明材料）；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3.1.6供应商及其现任法定代表人近3年没有行贿犯罪记录（提供“信用中国”网站www.creditchina.gov.cn查询的供应商信用记录</w:t>
      </w:r>
      <w:r>
        <w:rPr>
          <w:rFonts w:hint="eastAsia" w:eastAsia="宋体" w:cs="宋体"/>
          <w:color w:val="101010"/>
        </w:rPr>
        <w:t>)</w:t>
      </w:r>
      <w:r>
        <w:rPr>
          <w:rFonts w:hint="eastAsia" w:ascii="方正仿宋_GBK" w:hAnsi="方正仿宋_GBK" w:eastAsia="方正仿宋_GBK" w:cs="方正仿宋_GBK"/>
          <w:color w:val="000000"/>
        </w:rPr>
        <w:t>；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3.1.7法律、行政法规规定的其他条件。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3.2特定资格条件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hint="eastAsia" w:ascii="方正仿宋_GBK" w:hAnsi="方正仿宋_GBK" w:eastAsia="方正仿宋_GBK" w:cs="方正仿宋_GBK"/>
          <w:color w:val="000000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</w:rPr>
        <w:t>3.2.1污染治理设施运行服务能力评价证书</w:t>
      </w:r>
      <w:r>
        <w:rPr>
          <w:rFonts w:hint="eastAsia" w:ascii="方正仿宋_GBK" w:hAnsi="方正仿宋_GBK" w:eastAsia="方正仿宋_GBK" w:cs="方正仿宋_GBK"/>
          <w:color w:val="000000"/>
        </w:rPr>
        <w:t>（出具相关证明材料</w:t>
      </w:r>
      <w:r>
        <w:rPr>
          <w:rFonts w:hint="eastAsia" w:ascii="方正仿宋_GBK" w:hAnsi="方正仿宋_GBK" w:eastAsia="方正仿宋_GBK" w:cs="方正仿宋_GBK"/>
          <w:color w:val="000000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lang w:eastAsia="zh-CN"/>
        </w:rPr>
        <w:t>；</w:t>
      </w:r>
    </w:p>
    <w:p>
      <w:pPr>
        <w:pStyle w:val="16"/>
        <w:snapToGrid w:val="0"/>
        <w:spacing w:line="240" w:lineRule="auto"/>
        <w:ind w:left="0" w:leftChars="0" w:firstLine="0" w:firstLineChars="0"/>
        <w:rPr>
          <w:rFonts w:hint="eastAsia" w:ascii="方正仿宋_GBK" w:hAnsi="方正仿宋_GBK" w:eastAsia="方正仿宋_GBK" w:cs="方正仿宋_GBK"/>
          <w:color w:val="00000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color w:val="000000"/>
        </w:rPr>
        <w:t>环境污染治理资质证书</w:t>
      </w:r>
      <w:r>
        <w:rPr>
          <w:rFonts w:hint="eastAsia" w:ascii="方正仿宋_GBK" w:hAnsi="方正仿宋_GBK" w:eastAsia="方正仿宋_GBK" w:cs="方正仿宋_GBK"/>
          <w:color w:val="000000"/>
        </w:rPr>
        <w:t>（</w:t>
      </w:r>
      <w:r>
        <w:rPr>
          <w:rFonts w:hint="eastAsia" w:ascii="方正仿宋_GBK" w:hAnsi="方正仿宋_GBK" w:eastAsia="方正仿宋_GBK" w:cs="方正仿宋_GBK"/>
        </w:rPr>
        <w:t>出具相关证明材料</w:t>
      </w:r>
      <w:r>
        <w:rPr>
          <w:rFonts w:hint="eastAsia" w:ascii="方正仿宋_GBK" w:hAnsi="方正仿宋_GBK" w:eastAsia="方正仿宋_GBK" w:cs="方正仿宋_GBK"/>
          <w:color w:val="000000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lang w:eastAsia="zh-CN"/>
        </w:rPr>
        <w:t>。</w:t>
      </w:r>
    </w:p>
    <w:p>
      <w:pPr>
        <w:pStyle w:val="16"/>
        <w:snapToGrid w:val="0"/>
        <w:spacing w:line="240" w:lineRule="auto"/>
        <w:ind w:left="0" w:leftChars="0" w:firstLine="420" w:firstLineChars="200"/>
        <w:rPr>
          <w:rFonts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以上资格条件的证明材料必须提供加盖鲜章的复印件。</w:t>
      </w:r>
    </w:p>
    <w:p>
      <w:pPr>
        <w:snapToGrid w:val="0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21"/>
        </w:rPr>
        <w:t>四、供应商要求</w:t>
      </w:r>
    </w:p>
    <w:p>
      <w:pPr>
        <w:snapToGrid w:val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Cs w:val="21"/>
          <w:lang w:val="en-US" w:eastAsia="zh-CN"/>
        </w:rPr>
        <w:t>4.1供应商需</w:t>
      </w:r>
      <w:r>
        <w:rPr>
          <w:rFonts w:hint="eastAsia" w:ascii="方正仿宋_GBK" w:hAnsi="宋体" w:eastAsia="方正仿宋_GBK"/>
          <w:sz w:val="24"/>
          <w:szCs w:val="24"/>
        </w:rPr>
        <w:t>踏勘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Cs w:val="21"/>
          <w:lang w:val="en-US" w:eastAsia="zh-CN"/>
        </w:rPr>
        <w:t>污水站现场，以了解项目的特殊情况；</w:t>
      </w:r>
    </w:p>
    <w:p>
      <w:pPr>
        <w:snapToGrid w:val="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Cs w:val="21"/>
          <w:lang w:val="en-US" w:eastAsia="zh-CN"/>
        </w:rPr>
        <w:t>4.2提供该项目的</w:t>
      </w:r>
      <w:r>
        <w:rPr>
          <w:rFonts w:hint="eastAsia" w:ascii="仿宋" w:eastAsia="仿宋"/>
          <w:sz w:val="21"/>
          <w:szCs w:val="21"/>
        </w:rPr>
        <w:t>施工建设方案</w:t>
      </w:r>
      <w:r>
        <w:rPr>
          <w:rFonts w:hint="eastAsia" w:ascii="仿宋" w:eastAsia="仿宋"/>
          <w:sz w:val="21"/>
          <w:szCs w:val="21"/>
          <w:lang w:eastAsia="zh-CN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的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磋商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活动，否则将废除其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做解释工作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需承担相应的后果及法律责任。</w:t>
      </w:r>
    </w:p>
    <w:p>
      <w:pPr>
        <w:snapToGrid w:val="0"/>
        <w:rPr>
          <w:rFonts w:ascii="方正仿宋_GBK" w:hAnsi="方正仿宋_GBK" w:eastAsia="方正仿宋_GBK" w:cs="方正仿宋_GBK"/>
          <w:b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color w:val="000000"/>
          <w:szCs w:val="21"/>
        </w:rPr>
        <w:t>、项目商务要求：</w:t>
      </w:r>
    </w:p>
    <w:p>
      <w:pPr>
        <w:widowControl/>
        <w:shd w:val="clear" w:color="auto" w:fill="FFFFFF"/>
        <w:snapToGrid w:val="0"/>
        <w:outlineLvl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设备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质保期≥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年</w:t>
      </w:r>
    </w:p>
    <w:p>
      <w:pPr>
        <w:widowControl/>
        <w:shd w:val="clear" w:color="auto" w:fill="FFFFFF"/>
        <w:snapToGrid w:val="0"/>
        <w:outlineLvl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.2提供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同类项目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在重庆区域医院的用户名单、并提供联系人及联系电话；</w:t>
      </w:r>
    </w:p>
    <w:p>
      <w:pPr>
        <w:widowControl/>
        <w:shd w:val="clear" w:color="auto" w:fill="FFFFFF"/>
        <w:snapToGrid w:val="0"/>
        <w:outlineLvl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.3付款方式：经采购人验收合格支付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90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%的项目款，余款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质保期后（无息）支付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right="0" w:rightChars="0" w:firstLine="0" w:firstLineChars="0"/>
        <w:jc w:val="both"/>
        <w:textAlignment w:val="auto"/>
        <w:outlineLvl w:val="2"/>
        <w:rPr>
          <w:rFonts w:ascii="方正仿宋_GBK" w:hAnsi="方正仿宋_GBK" w:eastAsia="方正仿宋_GBK" w:cs="方正仿宋_GBK"/>
          <w:bCs/>
          <w:color w:val="000000"/>
          <w:sz w:val="21"/>
          <w:szCs w:val="21"/>
        </w:rPr>
      </w:pPr>
      <w:bookmarkStart w:id="0" w:name="_Toc503258463"/>
      <w:r>
        <w:rPr>
          <w:rFonts w:hint="eastAsia" w:ascii="方正仿宋_GBK" w:hAnsi="方正仿宋_GBK" w:eastAsia="方正仿宋_GBK" w:cs="方正仿宋_GBK"/>
          <w:bCs/>
          <w:color w:val="000000"/>
          <w:sz w:val="21"/>
          <w:szCs w:val="21"/>
        </w:rPr>
        <w:t>六、</w:t>
      </w:r>
      <w:bookmarkStart w:id="1" w:name="_Toc102227320"/>
      <w:bookmarkStart w:id="2" w:name="_Toc342913394"/>
      <w:r>
        <w:rPr>
          <w:rFonts w:hint="eastAsia" w:ascii="方正仿宋_GBK" w:hAnsi="方正仿宋_GBK" w:eastAsia="方正仿宋_GBK" w:cs="方正仿宋_GBK"/>
          <w:bCs/>
          <w:color w:val="000000"/>
          <w:sz w:val="21"/>
          <w:szCs w:val="21"/>
        </w:rPr>
        <w:t>评审标准</w:t>
      </w:r>
      <w:bookmarkEnd w:id="0"/>
    </w:p>
    <w:bookmarkEnd w:id="1"/>
    <w:bookmarkEnd w:id="2"/>
    <w:tbl>
      <w:tblPr>
        <w:tblStyle w:val="1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50"/>
        <w:gridCol w:w="900"/>
        <w:gridCol w:w="450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b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sz w:val="21"/>
                <w:szCs w:val="21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b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sz w:val="21"/>
                <w:szCs w:val="21"/>
              </w:rPr>
              <w:t>评分因素</w:t>
            </w:r>
          </w:p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b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sz w:val="21"/>
                <w:szCs w:val="21"/>
              </w:rPr>
              <w:t>及权重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b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sz w:val="21"/>
                <w:szCs w:val="21"/>
              </w:rPr>
              <w:t>分值</w:t>
            </w:r>
          </w:p>
        </w:tc>
        <w:tc>
          <w:tcPr>
            <w:tcW w:w="4500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b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sz w:val="21"/>
                <w:szCs w:val="21"/>
              </w:rPr>
              <w:t>评分标准</w:t>
            </w:r>
          </w:p>
        </w:tc>
        <w:tc>
          <w:tcPr>
            <w:tcW w:w="1217" w:type="dxa"/>
            <w:vAlign w:val="center"/>
          </w:tcPr>
          <w:p>
            <w:pPr>
              <w:pStyle w:val="17"/>
              <w:spacing w:before="0" w:after="0" w:line="240" w:lineRule="atLeast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投标报价</w:t>
            </w:r>
          </w:p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（30%）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30</w:t>
            </w:r>
          </w:p>
        </w:tc>
        <w:tc>
          <w:tcPr>
            <w:tcW w:w="4500" w:type="dxa"/>
            <w:vAlign w:val="center"/>
          </w:tcPr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有效的投标报价中的最低价为评标基准价，按照下列公式计算每个供应商的投标价格得分。</w:t>
            </w:r>
          </w:p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投标报价得分＝（评标基准价/投标报价）×价格权重×100。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</w:trPr>
        <w:tc>
          <w:tcPr>
            <w:tcW w:w="536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技术部分</w:t>
            </w:r>
          </w:p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（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仿宋" w:eastAsia="仿宋"/>
                <w:sz w:val="21"/>
                <w:szCs w:val="21"/>
              </w:rPr>
              <w:t>%）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500" w:type="dxa"/>
            <w:tcBorders/>
            <w:vAlign w:val="center"/>
          </w:tcPr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1.设备性能技术参数要求（20分）：</w:t>
            </w:r>
          </w:p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起评份20分；</w:t>
            </w:r>
          </w:p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所投产品技术参数达不到招标文件第二篇中的主要技术需求，每负偏离一条从起评分中扣除2分，其中一种产品达到3条及以上不满足招标文件要求的，此项得分为0分。</w:t>
            </w:r>
          </w:p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2.施工建设方案（20分）：</w:t>
            </w:r>
          </w:p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根据方案的优劣进行评分：方案合理、很符合现场实际建设情况，能够保证建设目标最优实现，得10-20分；方案一般，较符合现场实际建设情况，可保证建设目标实现得5-10分，方案不合理，不符合现场实际建设情况，无法保证目标实现得0分。</w:t>
            </w:r>
          </w:p>
          <w:p>
            <w:pPr>
              <w:numPr>
                <w:numId w:val="0"/>
              </w:numPr>
              <w:spacing w:line="240" w:lineRule="atLeast"/>
              <w:rPr>
                <w:rFonts w:hint="eastAsia" w:asci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eastAsia="仿宋"/>
                <w:sz w:val="21"/>
                <w:szCs w:val="21"/>
              </w:rPr>
              <w:t>具备医院污水治理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资质（10分）：</w:t>
            </w:r>
          </w:p>
          <w:p>
            <w:pPr>
              <w:numPr>
                <w:numId w:val="0"/>
              </w:numPr>
              <w:spacing w:line="240" w:lineRule="atLeast"/>
              <w:rPr>
                <w:rFonts w:hint="eastAsia" w:asci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甲级资质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得10分</w:t>
            </w:r>
            <w:r>
              <w:rPr>
                <w:rFonts w:hint="eastAsia" w:ascii="仿宋" w:eastAsia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eastAsia="仿宋"/>
                <w:sz w:val="21"/>
                <w:szCs w:val="21"/>
              </w:rPr>
              <w:t>乙级5分</w:t>
            </w:r>
            <w:r>
              <w:rPr>
                <w:rFonts w:hint="eastAsia" w:ascii="仿宋" w:eastAsia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否则不得分。</w:t>
            </w:r>
          </w:p>
          <w:p>
            <w:pPr>
              <w:numPr>
                <w:numId w:val="0"/>
              </w:num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eastAsia="仿宋"/>
                <w:sz w:val="21"/>
                <w:szCs w:val="21"/>
              </w:rPr>
              <w:t>从事医院污水治理运营管理工作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并获相应资质（10分</w:t>
            </w:r>
            <w:r>
              <w:rPr>
                <w:rFonts w:hint="eastAsia" w:ascii="仿宋" w:eastAsia="仿宋"/>
                <w:sz w:val="21"/>
                <w:szCs w:val="21"/>
                <w:lang w:eastAsia="zh-CN"/>
              </w:rPr>
              <w:t>）：</w:t>
            </w:r>
          </w:p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="仿宋" w:eastAsia="仿宋"/>
                <w:sz w:val="21"/>
                <w:szCs w:val="21"/>
              </w:rPr>
              <w:t>污染治理设施运营服务能力评价证书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 xml:space="preserve"> 乙级及以上得10分</w:t>
            </w:r>
            <w:r>
              <w:rPr>
                <w:rFonts w:hint="eastAsia" w:ascii="仿宋" w:eastAsia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否则不得分。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</w:rPr>
            </w:pPr>
          </w:p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商务部分（10%）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500" w:type="dxa"/>
            <w:tcBorders/>
            <w:vAlign w:val="center"/>
          </w:tcPr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售后服务承诺10分</w:t>
            </w:r>
            <w:r>
              <w:rPr>
                <w:rFonts w:hint="eastAsia" w:ascii="仿宋" w:eastAsia="仿宋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eastAsia="仿宋"/>
                <w:sz w:val="21"/>
                <w:szCs w:val="21"/>
              </w:rPr>
              <w:t>根据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 w:ascii="仿宋" w:eastAsia="仿宋"/>
                <w:sz w:val="21"/>
                <w:szCs w:val="21"/>
              </w:rPr>
              <w:t>的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仿宋" w:eastAsia="仿宋"/>
                <w:sz w:val="21"/>
                <w:szCs w:val="21"/>
              </w:rPr>
              <w:t>进行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横向比较</w:t>
            </w:r>
            <w:r>
              <w:rPr>
                <w:rFonts w:hint="eastAsia" w:ascii="仿宋" w:eastAsia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eastAsia="仿宋"/>
                <w:sz w:val="21"/>
                <w:szCs w:val="21"/>
                <w:lang w:val="en-US" w:eastAsia="zh-CN"/>
              </w:rPr>
              <w:t>优秀者得10分；良好得6分；一般得3分；否则不得分。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rPr>
                <w:rFonts w:hint="eastAsia" w:ascii="仿宋" w:eastAsia="仿宋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napToGrid w:val="0"/>
        <w:outlineLvl w:val="0"/>
        <w:rPr>
          <w:rFonts w:ascii="方正仿宋_GBK" w:hAnsi="方正仿宋_GBK" w:eastAsia="方正仿宋_GBK" w:cs="方正仿宋_GBK"/>
          <w:b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color w:val="000000"/>
          <w:szCs w:val="21"/>
        </w:rPr>
        <w:t>、响应文件要求</w:t>
      </w:r>
    </w:p>
    <w:p>
      <w:pPr>
        <w:pStyle w:val="20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.1 供应商应当按照竞争性磋商文件的要求编制响应文件，并对竞争性磋商文件提出的要求和条件做出实质性响应，编制技术、商务条款差异表，同时编制完整的页码、目录；</w:t>
      </w:r>
    </w:p>
    <w:p>
      <w:pPr>
        <w:pStyle w:val="20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 响应文件一式两份，其中正、副本各一份（注：封面应注明项目名称、供应商名称、联系人及电话，不需密封），报价一份（注：报价需密封）。</w:t>
      </w:r>
    </w:p>
    <w:p>
      <w:pPr>
        <w:widowControl/>
        <w:shd w:val="clear" w:color="auto" w:fill="FFFFFF"/>
        <w:snapToGrid w:val="0"/>
        <w:outlineLvl w:val="0"/>
        <w:rPr>
          <w:rFonts w:ascii="方正仿宋_GBK" w:hAnsi="方正仿宋_GBK" w:eastAsia="方正仿宋_GBK" w:cs="方正仿宋_GBK"/>
          <w:b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Cs w:val="21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color w:val="000000"/>
          <w:szCs w:val="21"/>
        </w:rPr>
        <w:t>、响应文件递交时限及联系方式</w:t>
      </w:r>
    </w:p>
    <w:p>
      <w:pPr>
        <w:pStyle w:val="20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.1递交时限：请于2019年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日下午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前将响应文件交至招标办，逾期不再受理；</w:t>
      </w:r>
    </w:p>
    <w:p>
      <w:pPr>
        <w:pStyle w:val="20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.2递交地点：渝中区健康路1号（重庆市第四人民医院老大楼7-5室）；</w:t>
      </w:r>
    </w:p>
    <w:p>
      <w:pPr>
        <w:pStyle w:val="20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.3联系人及电话：郭老师 63692226。</w:t>
      </w:r>
    </w:p>
    <w:p>
      <w:pPr>
        <w:widowControl/>
        <w:shd w:val="clear" w:color="auto" w:fill="FFFFFF"/>
        <w:snapToGrid w:val="0"/>
        <w:outlineLvl w:val="0"/>
        <w:rPr>
          <w:rFonts w:ascii="方正仿宋_GBK" w:hAnsi="方正仿宋_GBK" w:eastAsia="方正仿宋_GBK" w:cs="方正仿宋_GBK"/>
          <w:b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Cs w:val="21"/>
          <w:lang w:val="en-US" w:eastAsia="zh-CN"/>
        </w:rPr>
        <w:t>九</w:t>
      </w:r>
      <w:r>
        <w:rPr>
          <w:rFonts w:hint="eastAsia" w:ascii="方正仿宋_GBK" w:hAnsi="方正仿宋_GBK" w:eastAsia="方正仿宋_GBK" w:cs="方正仿宋_GBK"/>
          <w:b/>
          <w:color w:val="000000"/>
          <w:szCs w:val="21"/>
        </w:rPr>
        <w:t>、磋商时间及结果公示</w:t>
      </w:r>
    </w:p>
    <w:p>
      <w:pPr>
        <w:widowControl/>
        <w:shd w:val="clear" w:color="auto" w:fill="FFFFFF"/>
        <w:snapToGrid w:val="0"/>
        <w:outlineLvl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.1竞争性磋商时间与地点：另行通知</w:t>
      </w:r>
    </w:p>
    <w:p>
      <w:pPr>
        <w:pStyle w:val="20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.2采购人将磋商小组的评审结果报我院有权审批部门审批后，即以电话形式告之成交供应商，并在“重庆市急救医疗中心”网站（www.cq120.com.cn）上发布结果公告；</w:t>
      </w:r>
    </w:p>
    <w:p>
      <w:pPr>
        <w:pStyle w:val="20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.3采购人无义务向其他供应商解释谈判失败原因，竞争性磋商响应文件概不退还。</w:t>
      </w:r>
    </w:p>
    <w:p>
      <w:pPr>
        <w:pStyle w:val="20"/>
        <w:adjustRightInd w:val="0"/>
        <w:snapToGrid w:val="0"/>
        <w:spacing w:line="400" w:lineRule="exact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10C7"/>
    <w:rsid w:val="000A094E"/>
    <w:rsid w:val="00143B33"/>
    <w:rsid w:val="001E6A55"/>
    <w:rsid w:val="002550B5"/>
    <w:rsid w:val="00297773"/>
    <w:rsid w:val="004D220F"/>
    <w:rsid w:val="00624D34"/>
    <w:rsid w:val="008144ED"/>
    <w:rsid w:val="009A7D5C"/>
    <w:rsid w:val="00B75622"/>
    <w:rsid w:val="00D54A23"/>
    <w:rsid w:val="00F94BEA"/>
    <w:rsid w:val="00FC6114"/>
    <w:rsid w:val="08321B79"/>
    <w:rsid w:val="0A9E5BEC"/>
    <w:rsid w:val="0F884E3E"/>
    <w:rsid w:val="10822828"/>
    <w:rsid w:val="11BE0B50"/>
    <w:rsid w:val="12332BC4"/>
    <w:rsid w:val="17195D7B"/>
    <w:rsid w:val="1ADE0C77"/>
    <w:rsid w:val="235F49B5"/>
    <w:rsid w:val="24B25CD4"/>
    <w:rsid w:val="2A0210C7"/>
    <w:rsid w:val="34606DE4"/>
    <w:rsid w:val="39021567"/>
    <w:rsid w:val="39215B22"/>
    <w:rsid w:val="3E617C79"/>
    <w:rsid w:val="3EA344E6"/>
    <w:rsid w:val="44405939"/>
    <w:rsid w:val="4BBD5ED0"/>
    <w:rsid w:val="4EF80E2A"/>
    <w:rsid w:val="51A85A72"/>
    <w:rsid w:val="545A591D"/>
    <w:rsid w:val="5B8B4AAE"/>
    <w:rsid w:val="5E2E1200"/>
    <w:rsid w:val="620A72AE"/>
    <w:rsid w:val="66C30D90"/>
    <w:rsid w:val="6A35218C"/>
    <w:rsid w:val="6BA420F7"/>
    <w:rsid w:val="7506444F"/>
    <w:rsid w:val="77332E04"/>
    <w:rsid w:val="7F33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uiPriority w:val="0"/>
    <w:pPr>
      <w:spacing w:line="700" w:lineRule="exact"/>
      <w:ind w:left="960"/>
    </w:pPr>
    <w:rPr>
      <w:sz w:val="44"/>
    </w:rPr>
  </w:style>
  <w:style w:type="paragraph" w:styleId="7">
    <w:name w:val="Date"/>
    <w:basedOn w:val="1"/>
    <w:next w:val="1"/>
    <w:qFormat/>
    <w:uiPriority w:val="0"/>
  </w:style>
  <w:style w:type="paragraph" w:styleId="8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1">
    <w:name w:val="Title"/>
    <w:basedOn w:val="5"/>
    <w:next w:val="1"/>
    <w:qFormat/>
    <w:uiPriority w:val="0"/>
    <w:pPr>
      <w:spacing w:line="560" w:lineRule="exact"/>
      <w:jc w:val="center"/>
    </w:pPr>
    <w:rPr>
      <w:rFonts w:ascii="方正小标宋_GBK" w:eastAsia="方正小标宋_GBK"/>
      <w:snapToGrid w:val="0"/>
      <w:color w:val="000000"/>
      <w:sz w:val="44"/>
      <w:szCs w:val="44"/>
    </w:rPr>
  </w:style>
  <w:style w:type="character" w:styleId="13">
    <w:name w:val="annotation reference"/>
    <w:uiPriority w:val="0"/>
    <w:rPr>
      <w:sz w:val="21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招标正文"/>
    <w:basedOn w:val="1"/>
    <w:qFormat/>
    <w:uiPriority w:val="0"/>
    <w:pPr>
      <w:spacing w:line="360" w:lineRule="auto"/>
      <w:ind w:firstLine="420" w:firstLineChars="200"/>
    </w:pPr>
    <w:rPr>
      <w:rFonts w:ascii="宋体" w:hAnsi="宋体"/>
      <w:szCs w:val="21"/>
    </w:rPr>
  </w:style>
  <w:style w:type="paragraph" w:customStyle="1" w:styleId="17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U_正文2"/>
    <w:basedOn w:val="1"/>
    <w:qFormat/>
    <w:uiPriority w:val="0"/>
    <w:pPr>
      <w:spacing w:beforeLines="10" w:afterLines="10" w:line="300" w:lineRule="auto"/>
    </w:pPr>
    <w:rPr>
      <w:sz w:val="24"/>
    </w:rPr>
  </w:style>
  <w:style w:type="paragraph" w:customStyle="1" w:styleId="2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1">
    <w:name w:val="节"/>
    <w:next w:val="1"/>
    <w:qFormat/>
    <w:uiPriority w:val="99"/>
    <w:pPr>
      <w:tabs>
        <w:tab w:val="left" w:pos="2100"/>
        <w:tab w:val="left" w:pos="2310"/>
        <w:tab w:val="center" w:pos="4592"/>
      </w:tabs>
      <w:spacing w:beforeLines="50" w:afterLines="50"/>
      <w:jc w:val="center"/>
      <w:outlineLvl w:val="1"/>
    </w:pPr>
    <w:rPr>
      <w:rFonts w:ascii="宋体" w:hAnsi="宋体" w:eastAsia="宋体" w:cs="Times New Roman"/>
      <w:b/>
      <w:sz w:val="24"/>
      <w:szCs w:val="22"/>
      <w:lang w:val="en-US" w:eastAsia="zh-CN" w:bidi="ar-SA"/>
    </w:rPr>
  </w:style>
  <w:style w:type="paragraph" w:customStyle="1" w:styleId="22">
    <w:name w:val="标准正文"/>
    <w:basedOn w:val="1"/>
    <w:qFormat/>
    <w:uiPriority w:val="99"/>
    <w:pPr>
      <w:tabs>
        <w:tab w:val="left" w:pos="900"/>
        <w:tab w:val="left" w:pos="1620"/>
      </w:tabs>
      <w:spacing w:line="300" w:lineRule="auto"/>
      <w:ind w:firstLine="538"/>
    </w:pPr>
    <w:rPr>
      <w:rFonts w:ascii="仿宋_GB2312" w:hAnsi="宋体" w:eastAsia="仿宋_GB2312"/>
      <w:kern w:val="0"/>
      <w:sz w:val="24"/>
      <w:szCs w:val="20"/>
    </w:rPr>
  </w:style>
  <w:style w:type="character" w:customStyle="1" w:styleId="23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CQEMC</Company>
  <Pages>5</Pages>
  <Words>467</Words>
  <Characters>2662</Characters>
  <Lines>22</Lines>
  <Paragraphs>6</Paragraphs>
  <ScaleCrop>false</ScaleCrop>
  <LinksUpToDate>false</LinksUpToDate>
  <CharactersWithSpaces>3123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2019-05-12T07:51:00Z</dcterms:created>
  <dc:creator>娇娇娇娇娇</dc:creator>
  <cp:lastModifiedBy>ZBB</cp:lastModifiedBy>
  <dcterms:modified xsi:type="dcterms:W3CDTF">2019-09-25T11:21:14Z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