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医学英语培训服务需求文件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发布时间：2020-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18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医学英语培训需求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培训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培训机构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培训内容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医学人才英语培训（200学时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/班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，含教材、阶段测试和模拟考核）：内容包括口语交际（外教课时不少于40节）、医学英语培训、METS四级培训等内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Cs w:val="21"/>
        </w:rPr>
        <w:t>容；（教材建议至少包含：剑桥医学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英语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、剑桥实境英语听说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系列教材、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METS四级培训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系列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教材）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医学英语专题大班课（2h/场）：内容包括英语电话咨询、就诊交流、检验检查英语、入院沟通等内容；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英语角活动（2h/场）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医学相关英语赛事活动（场），如医学演讲大赛、医学配音大赛等，含赛制流程方案、评委、奖杯证书等；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其他培训课程：根据实际需求，增加海外实境交际口语课、英语写作、语法强化等课程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二、培训时间：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2020年11月-2021年11月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三、报价要求：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医学英语人才培训、医学英语专题大班课及其他培训课程以小时为单位报价，英语角活动及医学相关英语赛事活动以场数为单位报价。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教育部门注册备案，营业执照所列示的经营范围应包含培训或教育咨询服务，具有完成服务项目需具备的专业技术、资金、人员组织、管理能力、业绩经验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4.2.2中教师资英语等级达到专业八级或在雅思、托福等评价体系中达到同等水平，具备2年以上英语培训教学经验。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4.3.7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5.1提供医学培训业绩的相关证明材料，如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取消竞争性谈判资格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的要求编制响应文件，对所提出的要求和条件做出实质性响应，编制技术条款差异表，同时编制完整的页码、目录；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7楼15-2室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63692226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竞争性谈判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谈判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官方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5033A1"/>
    <w:rsid w:val="027F51CE"/>
    <w:rsid w:val="09271C79"/>
    <w:rsid w:val="0A1D68B3"/>
    <w:rsid w:val="0D084E5D"/>
    <w:rsid w:val="101E7372"/>
    <w:rsid w:val="120D6F1B"/>
    <w:rsid w:val="1AD235B0"/>
    <w:rsid w:val="1F591F5B"/>
    <w:rsid w:val="24027AF1"/>
    <w:rsid w:val="25141294"/>
    <w:rsid w:val="2A926A4A"/>
    <w:rsid w:val="2BAD3246"/>
    <w:rsid w:val="2CB113C4"/>
    <w:rsid w:val="4B6E42A4"/>
    <w:rsid w:val="4F374E18"/>
    <w:rsid w:val="611E1B26"/>
    <w:rsid w:val="65DB7408"/>
    <w:rsid w:val="6ABE6BC3"/>
    <w:rsid w:val="6D896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beforeLines="20" w:after="20" w:afterLines="20" w:line="380" w:lineRule="exact"/>
      <w:ind w:firstLine="67" w:firstLineChars="67"/>
      <w:outlineLvl w:val="2"/>
    </w:pPr>
    <w:rPr>
      <w:rFonts w:ascii="Verdana" w:hAnsi="Verdana" w:eastAsia="黑体"/>
      <w:b/>
      <w:bCs/>
      <w:sz w:val="27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2020-11-18T03:39:12Z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