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洁净漆常规采购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9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5-11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手术室、病房以及功能用房墙面涂料（洁净漆）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综合服务实力、产品通过我院主管科室前期进行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质量评价的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8"/>
        <w:tblW w:w="8121" w:type="dxa"/>
        <w:jc w:val="center"/>
        <w:tblInd w:w="-14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1470"/>
        <w:gridCol w:w="2010"/>
        <w:gridCol w:w="42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综合单价限价（元/平方米）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洁净漆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140元/平方米</w:t>
            </w:r>
          </w:p>
        </w:tc>
        <w:tc>
          <w:tcPr>
            <w:tcW w:w="4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项目价格为总包价格，包括但不限于材料、人工（原墙面铲除、新墙面粉刷）、运输费用等与项目相关的所有费用。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二、产品技术要求：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2.1防污、防潮、耐搽洗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2.2以特殊的硅丙乳液为粘着剂，漆面上做专用药水经过二次深化，使用更耐久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2.3采用硅丙乳液使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墙面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长期美观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2.4有效阻隔水份进入墙体，防止碱性物质析出保护墙面不受碳化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2.5水溶性、彩色、单组份，</w:t>
      </w:r>
      <w:r>
        <w:rPr>
          <w:rFonts w:hint="eastAsia" w:ascii="方正仿宋_GBK" w:hAnsi="方正仿宋_GBK" w:eastAsia="方正仿宋_GBK" w:cs="方正仿宋_GBK"/>
        </w:rPr>
        <w:t>达到医院</w:t>
      </w:r>
      <w:r>
        <w:rPr>
          <w:rFonts w:hint="eastAsia" w:ascii="方正仿宋_GBK" w:hAnsi="方正仿宋_GBK" w:eastAsia="方正仿宋_GBK" w:cs="方正仿宋_GBK"/>
          <w:lang w:val="en-US" w:eastAsia="zh-CN"/>
        </w:rPr>
        <w:t>院感</w:t>
      </w:r>
      <w:r>
        <w:rPr>
          <w:rFonts w:hint="eastAsia" w:ascii="方正仿宋_GBK" w:hAnsi="方正仿宋_GBK" w:eastAsia="方正仿宋_GBK" w:cs="方正仿宋_GBK"/>
        </w:rPr>
        <w:t>要求</w:t>
      </w:r>
      <w:r>
        <w:rPr>
          <w:rFonts w:hint="eastAsia" w:ascii="方正仿宋_GBK" w:hAnsi="方正仿宋_GBK" w:eastAsia="方正仿宋_GBK" w:cs="方正仿宋_GBK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</w:rPr>
        <w:t>注：以上技术参数及要求均为本项目最低要求，各竞标人所提供服务必须满足要求，否则将失去成交资格。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color w:val="auto"/>
        </w:rPr>
        <w:t>提供重庆市计量质量检测研究院出具的材料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lang w:val="en-US" w:eastAsia="zh-CN"/>
        </w:rPr>
        <w:t>产品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</w:rPr>
        <w:t>检测报告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3.3供应商需具有完善的销售供应和售后服务保障体系。对于出现不符合质量标准的产品包退包换；须于接到采购人售后服务通知的1个工作日内，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派专业人员上门服务，在3个工作日内保证按要求完成修改、修复等服务。</w:t>
      </w:r>
    </w:p>
    <w:p>
      <w:pPr>
        <w:rPr>
          <w:rFonts w:hint="eastAsia" w:ascii="方正仿宋_GBK" w:hAnsi="方正仿宋_GBK" w:eastAsia="方正仿宋_GBK" w:cs="方正仿宋_GBK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3.5.8所投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3.5.9所投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1"/>
          <w:szCs w:val="21"/>
          <w:lang w:val="en-US" w:eastAsia="zh-CN" w:bidi="ar-SA"/>
        </w:rPr>
        <w:t>四、商务要求：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21"/>
          <w:szCs w:val="21"/>
          <w:lang w:val="en-US" w:eastAsia="zh-CN" w:bidi="ar-SA"/>
        </w:rPr>
        <w:t>4.1质保期：一年；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textAlignment w:val="auto"/>
        <w:rPr>
          <w:rFonts w:hint="eastAsia"/>
          <w:b w:val="0"/>
          <w:bCs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0"/>
          <w:sz w:val="21"/>
          <w:szCs w:val="21"/>
          <w:lang w:val="en-US" w:eastAsia="zh-CN" w:bidi="ar-SA"/>
        </w:rPr>
        <w:t>4.2付款方式：项目数量以采购人实际收方为准，验收合格付97%项目款；质保期满后10个工作日内无息支付余款。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五、评审标准：</w:t>
      </w:r>
    </w:p>
    <w:tbl>
      <w:tblPr>
        <w:tblStyle w:val="8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06"/>
        <w:gridCol w:w="1276"/>
        <w:gridCol w:w="467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737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评分因素及权值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4678" w:type="dxa"/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评分标准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磋商报价</w:t>
            </w:r>
          </w:p>
          <w:p>
            <w:pPr>
              <w:spacing w:line="240" w:lineRule="atLeast"/>
              <w:ind w:firstLine="28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0%）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firstLine="28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0分</w:t>
            </w:r>
          </w:p>
        </w:tc>
        <w:tc>
          <w:tcPr>
            <w:tcW w:w="467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在所有有效的报价中，去掉一个最低报价和一个最高报价的算术平均值，作为评标基准价（有效竞选人不足6家时则不去掉最高和最低）。</w:t>
            </w:r>
          </w:p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报价与评标基准价相同，则得满分30分，在此基础上报价与评标准基价相比，</w:t>
            </w:r>
            <w:r>
              <w:rPr>
                <w:rFonts w:ascii="方正仿宋_GBK" w:hAnsi="方正仿宋_GBK" w:eastAsia="方正仿宋_GBK" w:cs="方正仿宋_GBK"/>
                <w:color w:val="auto"/>
                <w:szCs w:val="21"/>
              </w:rPr>
              <w:t>每1%扣1分，每减少1%扣0.5分，扣完为止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具体得分采用插入法计算，保留小数点后两位，第三位四舍五入。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38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7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技术部分（40%）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响应文件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内容完整性和编制水平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对项目总体认识深刻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工程概况描述、施工部署、总体组织安排、施工方案选择、施工进度计划、进度质量、安全环境保护及安全文明施工控制论述完整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思路清晰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符合工程实际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具有针对性、可行性和指导性得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 xml:space="preserve"> 分，否则不得分。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施工方案与技术措施 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FF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与已投入使用部分的衔接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现有成品保护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垂直运输方案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交通组织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环境噪音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施工流向与施工程序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施工段划分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施工方法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技术、工艺和机械选择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主要材料、设备供应及技术措施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安全可靠、科学合理，符合实际，利于施工，具备一定的操作性，可作为现场施工作业的依据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bidi="ar-SA"/>
              </w:rPr>
              <w:t>满足基本要求得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bidi="ar-SA"/>
              </w:rPr>
              <w:t>分， 未提供不得分。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提供施工组织方案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质量管理体系（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FF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有健全的工程质量管理方案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质量目标明确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制定了质量管理监督工作程序和管理职能要素分配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对抓好工程质量、原材料、设备质量、半成品质量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有严格的质量监督控制措施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质量管理体系总体思路清晰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 xml:space="preserve"> 分，否则不得分。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0" w:leftChars="-1" w:hanging="2" w:hangingChars="1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安全管理体系 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分）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  <w:t>建立安全管理方案，有专职安全监督机构，有齐全完整的，可操作的项目安全生产管理制度。施工安全措施、劳动保护措施，场容场貌、工地卫生、文明建设的管理办法、符合现行的安全管理规范及要求，可作为现场安全管理的依据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bidi="ar-SA"/>
              </w:rPr>
              <w:t>满足基本要求得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bidi="ar-SA"/>
              </w:rPr>
              <w:t>分， 未提供不得分。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0" w:leftChars="-1" w:hanging="2" w:hangingChars="1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  <w:t>环境保护管理体系   （6分）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  <w:t>有利于项目相应的环境保护组织机构，根据项目特点，识别评价环境影响因素，制定相应得当的预防控制措施，切合实际</w:t>
            </w:r>
            <w:r>
              <w:rPr>
                <w:rFonts w:hint="eastAsia" w:eastAsia="方正仿宋_GBK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 xml:space="preserve"> 分，否则不得分。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0" w:leftChars="-1" w:hanging="2" w:hangingChars="1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  <w:t>工程进度计划与措施 （5分）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  <w:t>工程进度计划编制合理、可行，关键线路、节点，清晰、准确、完整、可操作行强，工期保证措施可靠，控制措施得力，得5分，否则不得分。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0" w:leftChars="-1" w:hanging="2" w:hangingChars="1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737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tcBorders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  <w:t>资源配备计划与先进性（5分）</w:t>
            </w:r>
          </w:p>
        </w:tc>
        <w:tc>
          <w:tcPr>
            <w:tcW w:w="4678" w:type="dxa"/>
            <w:tcBorders>
              <w:top w:val="single" w:color="auto" w:sz="4" w:space="0"/>
            </w:tcBorders>
            <w:vAlign w:val="center"/>
          </w:tcPr>
          <w:p>
            <w:pPr>
              <w:pStyle w:val="15"/>
              <w:autoSpaceDE w:val="0"/>
              <w:autoSpaceDN w:val="0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  <w:lang w:val="en-US" w:eastAsia="zh-CN" w:bidi="ar-SA"/>
              </w:rPr>
              <w:t>施工项目管理组织机构的结构、部门设置、人员安排，制度设置、施工方法、技术工艺和施工机械选择信息、基础设施、工作环境的提供是否符合项目要求且具有先进性，得5分，否则不得分。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0" w:leftChars="-1" w:hanging="2" w:hangingChars="1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7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商务部分（10%）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(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分)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1070"/>
              </w:tabs>
              <w:ind w:left="-38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2020年以来有所投产品在企事业单位的销售业绩，每提供一份业绩得1分，此项最高得6分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提供销售合同复印件，并加盖鲜章。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7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质保期   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分）</w:t>
            </w:r>
          </w:p>
        </w:tc>
        <w:tc>
          <w:tcPr>
            <w:tcW w:w="4678" w:type="dxa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质保期在满足比选文件的前提下，每增加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1年得1分，此项最多得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分。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0" w:leftChars="-1" w:hanging="2" w:hangingChars="1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成交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报价一份（报价需密封）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八、响应文件递交时限及其它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九、比选时间及结果公示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9.1谈判时间及地点：另行通知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9.3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5E36595"/>
    <w:rsid w:val="09696230"/>
    <w:rsid w:val="0A1D68B3"/>
    <w:rsid w:val="0B5D455C"/>
    <w:rsid w:val="17AF3176"/>
    <w:rsid w:val="18F510FC"/>
    <w:rsid w:val="1C097A9D"/>
    <w:rsid w:val="26C23BA8"/>
    <w:rsid w:val="2BAD3246"/>
    <w:rsid w:val="2EA96EF9"/>
    <w:rsid w:val="2F524F96"/>
    <w:rsid w:val="2F993071"/>
    <w:rsid w:val="2FA36DA4"/>
    <w:rsid w:val="32382609"/>
    <w:rsid w:val="32A32954"/>
    <w:rsid w:val="342C1674"/>
    <w:rsid w:val="38157C37"/>
    <w:rsid w:val="3BE526FF"/>
    <w:rsid w:val="3EB409B9"/>
    <w:rsid w:val="3FB83D46"/>
    <w:rsid w:val="429F3A6B"/>
    <w:rsid w:val="43125D48"/>
    <w:rsid w:val="53F00C58"/>
    <w:rsid w:val="56652D8A"/>
    <w:rsid w:val="6BEF12C0"/>
    <w:rsid w:val="701C389A"/>
    <w:rsid w:val="72C642B9"/>
    <w:rsid w:val="7B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无间隔2"/>
    <w:basedOn w:val="1"/>
    <w:qFormat/>
    <w:uiPriority w:val="0"/>
    <w:pPr>
      <w:spacing w:line="400" w:lineRule="exact"/>
    </w:pPr>
    <w:rPr>
      <w:sz w:val="24"/>
    </w:rPr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2021-05-11T07:46:36Z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