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心内科、泌尿外科专用耗材常规采购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需求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4-9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拟于近期对以下产品进行院内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竞争性比选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，欢迎具有相关资质且有良好信誉和配送能力的单位（公司）参加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5"/>
        <w:tblW w:w="8010" w:type="dxa"/>
        <w:jc w:val="center"/>
        <w:tblInd w:w="-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4215"/>
        <w:gridCol w:w="855"/>
        <w:gridCol w:w="855"/>
        <w:gridCol w:w="17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品  名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类型及规格要求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使用科室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  <w:t>生物可吸收冠状动脉雷帕霉素系统支架系统</w:t>
            </w:r>
          </w:p>
        </w:tc>
        <w:tc>
          <w:tcPr>
            <w:tcW w:w="8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全规格</w:t>
            </w:r>
          </w:p>
        </w:tc>
        <w:tc>
          <w:tcPr>
            <w:tcW w:w="8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心内科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  <w:t>药物洗脱球囊导管</w:t>
            </w:r>
          </w:p>
        </w:tc>
        <w:tc>
          <w:tcPr>
            <w:tcW w:w="85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  <w:t>一次性使用输尿管内窥镜导管及导引鞘</w:t>
            </w:r>
          </w:p>
        </w:tc>
        <w:tc>
          <w:tcPr>
            <w:tcW w:w="85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8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泌尿科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  <w:t>输尿管扩张球囊</w:t>
            </w:r>
          </w:p>
        </w:tc>
        <w:tc>
          <w:tcPr>
            <w:tcW w:w="85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1"/>
                <w:szCs w:val="21"/>
                <w:lang w:val="en-US" w:eastAsia="zh-CN"/>
              </w:rPr>
              <w:t>输尿管支架</w:t>
            </w:r>
          </w:p>
        </w:tc>
        <w:tc>
          <w:tcPr>
            <w:tcW w:w="8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所投产品规格应尽可能的齐全。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为所投标产品制造商或经销商，若为经销商投标，须具备产品制造商认可的经销资格；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须具有所投标产品有效期内的《中华人民共和国医疗器械注册证》，若注册证有附件的，还须提供附件《医疗器械产品注册登记表》；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投标人须具备有效期内《医疗器械经营企业许可证》或《医疗器械经营许可证》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必须是重庆药交所注册会员，产品应当是重庆药交所注册产品（暂未注册的必须提交注册承诺书及其他证明材料）。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.1营业执照（副本）或事业单位法人证书（副本）复印件；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.3生产企业委托代理经销授权书（原件和复印件加盖鲜章）；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《医疗器械生产企业许可证》或《医疗器械经营企业许可证》（复印件加盖鲜章）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《重庆药品交易所入市协议》、《法人单位数字证书申请表》（复印件加盖鲜章）；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3.6.8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产品《医疗器械注册证》、《医疗器械产品注册登记表》及其附件；属3C认证范围的必须提供3C认证书（复印件加盖鲜章）；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3.6.10所投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产品样本1套（供评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使用）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3.6.11所投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五、成交供应商要求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实际配送的货物必须与投标时提供的样品一致，不能以次充好或提供假冒伪劣产品，否则本单位有权单方中止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其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供货并追究相关法律责任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提出的要求和条件做出实质性响应，编制技术条款差异表，同时编制完整的页码、目录；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和电子版报价各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一份（报价需密封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报价格式详见附件1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</w:t>
      </w:r>
      <w:bookmarkStart w:id="0" w:name="_GoBack"/>
      <w:r>
        <w:rPr>
          <w:rFonts w:hint="eastAsia" w:ascii="方正仿宋_GBK" w:hAnsi="方正仿宋_GBK" w:eastAsia="方正仿宋_GBK" w:cs="方正仿宋_GBK"/>
          <w:kern w:val="0"/>
          <w:szCs w:val="21"/>
        </w:rPr>
        <w:t>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和所投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bookmarkEnd w:id="0"/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15楼15-4室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6、15086825698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八、谈判时间及结果公示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8.1谈判时间及地点：另行通知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中标人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采购人无义务向其他供应商解释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未成交的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原因，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95E92"/>
    <w:rsid w:val="05E36595"/>
    <w:rsid w:val="09696230"/>
    <w:rsid w:val="0A1D68B3"/>
    <w:rsid w:val="0B5D455C"/>
    <w:rsid w:val="1C097A9D"/>
    <w:rsid w:val="26C23BA8"/>
    <w:rsid w:val="2BAD3246"/>
    <w:rsid w:val="2EA96EF9"/>
    <w:rsid w:val="2F524F96"/>
    <w:rsid w:val="2F993071"/>
    <w:rsid w:val="2FA36DA4"/>
    <w:rsid w:val="32382609"/>
    <w:rsid w:val="32A32954"/>
    <w:rsid w:val="38157C37"/>
    <w:rsid w:val="3BE526FF"/>
    <w:rsid w:val="3EB409B9"/>
    <w:rsid w:val="3FB83D46"/>
    <w:rsid w:val="429F3A6B"/>
    <w:rsid w:val="43125D48"/>
    <w:rsid w:val="53F00C58"/>
    <w:rsid w:val="56652D8A"/>
    <w:rsid w:val="6BEF12C0"/>
    <w:rsid w:val="72C642B9"/>
    <w:rsid w:val="7B5A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858</Characters>
  <Lines>7</Lines>
  <Paragraphs>2</Paragraphs>
  <ScaleCrop>false</ScaleCrop>
  <LinksUpToDate>false</LinksUpToDate>
  <CharactersWithSpaces>1006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2021-04-10T01:23:29Z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